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仿宋_GB2312" w:hAnsi="华文宋体" w:eastAsia="仿宋_GB2312" w:cs="仿宋_GB2312"/>
          <w:sz w:val="28"/>
          <w:szCs w:val="28"/>
        </w:rPr>
      </w:pPr>
      <w:r>
        <w:rPr>
          <w:rFonts w:hint="eastAsia" w:ascii="仿宋_GB2312" w:hAnsi="华文宋体" w:eastAsia="仿宋_GB2312" w:cs="仿宋_GB2312"/>
          <w:sz w:val="28"/>
          <w:szCs w:val="28"/>
        </w:rPr>
        <w:t>附件2：</w:t>
      </w:r>
      <w:bookmarkStart w:id="0" w:name="_GoBack"/>
      <w:bookmarkEnd w:id="0"/>
    </w:p>
    <w:p>
      <w:pPr>
        <w:widowControl/>
        <w:jc w:val="center"/>
        <w:rPr>
          <w:rFonts w:hint="eastAsia" w:asci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2015年下半年在线培训课程安排表</w:t>
      </w:r>
    </w:p>
    <w:tbl>
      <w:tblPr>
        <w:tblStyle w:val="16"/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0"/>
        <w:gridCol w:w="3846"/>
        <w:gridCol w:w="851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培训课程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师德师风建设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听林崇德先生讲师德（林崇德、辛自强、朱月龙、颜静兰）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高校教师职业道德修养（吴文虎、冯博琴、南国农等）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高校教师师德素养与专业发展（班华、崔景贵、符惠明等）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青年教师成长系列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高校青年教师师德修养（张慕葏、马知恩、冯博琴等）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教师：从知识的传授者到生命的点燃者（甘德安、马知恩、郑曙光）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教师发展与综合素质提升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传统文化视野下的高校教师人文素养提升（朱孝远、王杰、甘德安）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聆听的艺术</w:t>
            </w: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音乐欣赏漫谈（尹铁良）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网络时代新教师的新读写（刘海涛）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史学与人文修养提升（瞿林东）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中国传统文化（蒋述卓）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青年教师的职业发展与路径选择（王建民、张斌贤、马知恩）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教师素养与形象管理（张奇伟、刘庆龙等）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高校教师专业成长与学术职业规划（孙亚玲、谢春萍、刘尧等）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教师职业生涯规划与发展（马知恩、王建民、徐莉等）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青年教师职业生涯规划与发展（沈红、刘尧、张贤科、李尚志）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青年教师成长系列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高校青年教师职业生涯规划与发展（张斌贤、李天凤、刘尧、吴冬梅、王嘉毅）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高校青年教师职业规划与健康成长（刘平青）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国学与智慧人生（韩田鹿、郦波、瞿林东等）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教学相长 为人师表教师的修养及礼仪（张奇伟、王汉杰、徐莉）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当代大学生特点与人才培养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大学生心理健康（赵丽琴）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大学生素质教育与高校文化素质教育课建设（彭林、董晓萍、周耀群等）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大学生职业发展与就业指导（陈宁等）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大学生学习指导（屈林岩、陆根书、张德江）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大学生信息素养的教育与教学（张久珍）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大学生心理健康与生涯规划的教学与辅导（蔺桂瑞、管健、彭萍）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大学生创造性思维培育与创新人才培养（张慕葏、冯林、宋宝萍等）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大学生安全文化（吴超）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面向新时代的学生学习指导及教学方式创新（李芒、王铭玉、傅钢善等）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大学生思维训练与创新能力培养（冯林、宋宝萍、甘德安等）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大学生科研素质培养与论文指导（张伟刚、宋峰、马秀荣）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大学学习心理与教学互动（赵丽琴、黄建榕、蒲晓蓉等）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大学生学习指导（李丹青）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高校创新创业教育（董青春、黄兆信、郑友取）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大学生创业基础的教育教学（梅强、吴晓义、王建平等）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高校硕士研究生导师培训（理工）（过增元、费维扬、高大勇）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高校硕士研究生导师培训（文科）（余纪元、童庆炳、张杰等）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高校硕士研究生导师培训（理工）（张亚林、高虹、高岱等）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高校硕士研究生导师培训（文科）（高岱、陈工、叶志明等）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研究生培养与科研、论文指导（理工）（李元杰、张贤科、赵醒村）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研究生培养与科研、论文指导（文科）（刘复兴、高宝立）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高校教学改革与创新人才培养（李克东、马知恩等）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课堂教学方法与教学能力提升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大学课堂教学的误区（李芒、朱京曦、郑葳、张志帧）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参与式教学（陈时见等）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基于文化的教与学观念转型（孙建荣、柯晓扬）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展现教学魅力和构建高效课堂（理工）（张雁云、张萍、陆根书）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展现教学魅力和构建高效课堂（文科）（谢利民、孙亚玲、薛克宗）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大学课堂教学理论与方法（陈晓端、傅钢善）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能力导向的大学有效课堂教学（余文森、方元山）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高校教师必备教学技能与案例研讨（邢红军）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营造兴趣课堂，实现魅力教学（赵丽琴、张雁云、盛群力等）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高校教学理念、教学方法与实践（文科）（邬大光、姚梅林、潘立生等）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高校教学理念、教学方法与实践（理工）（邬大光、黄荣怀等）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大学教学法（韩映雄）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教学与科研互动：教师教学能力养成（马陆亭、郑曙光等）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学习心理及其教学实践应用（王铭玉、伍新春、蔺桂瑞）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高校课堂教学方法的改革与创新（文科）（谌卫军、黄建榕、魏钧等）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青年教师卓越教学能力的培养与提升（舒华、邹逢兴、石鸥等）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高校课堂教学方法的改革与创新（理工）（范钦珊、谌卫军、刘振天等）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青年教师教学方法专题（理工）（龚沛曾、马知恩、李芒等）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青年教师教学方法专题（文科）（张征、张红峻、李芒等）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职业素养与教师发展系列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青年教师教学能力提升与职业规划（李凤霞、孙亚玲、沈敏荣等）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青年教师成长系列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高校青年教师素质培养与教学能力提升（李尚志、姚小玲、刘宝存等）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高校课堂教学理念与教学方法（张学政、熊永红等）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高校教师教学方法与教学技能（孙亚玲、谢春萍、谭顶良等）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高校教师教学能力与专业素养提升（马知恩、孙亚玲、胡卫平等）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海外高校教学方式与经验借鉴（徐延宇、宋峰、郑海荣）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卓越人生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从教之路大家谈（刘尧、李尚志、马知恩等）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精彩课堂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国家级教学名师谈教学（马知恩、李尚志、傅钢善等）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高校教师压力管理与教学技能提升（李伟、邢红军）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教学方法与教学艺术（文科）（周游）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关注学生，关注课堂（赵丽琴、马万华、李芒等）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高校教师教学艺术（文科）（顾沛、周旺生、李子奈等）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课堂教学的技术与艺术（赵伶俐、李静）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提高青年教师课堂教学能力的有效策略（赵振宇、宋峰、李芒等）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教师科研能力提升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社会科学研究理论与设计（刘庆龙）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新进教师教学能力与科研素养提升（文科）（王守仁、孙艳红）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科研方法与项目申报（文科）（曾天山、李建平、高宝立等）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科研方法论与高校教师科学素养培育（马陆亭、张伟刚、赵醒村）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科研方法与项目申报（理工）（吕静、陈清、赵醒村等）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科研项目设计与申报（理工）（刘平青、汤敏慧、王金发等）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科研项目设计与申报（文科）（曾天山、李建平、管健等）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学者人生与学术生涯</w:t>
            </w: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高校师生科研能力提升通路（童美松）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新进教师教学能力与科研素养提升（理工）（万跃华、张树永）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教师信息技术能力提升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翻转课堂的探索与实践（蔡宝来）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信息检索与利用能力提升（葛敬民）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MOOC教学影片制作方法与技巧（胡东雁）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远程教育原理与技术（黄荣怀）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多媒体技术在高校教学中的应用（茅育青、夏洪文）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数字化教学方案设计与实施（道焰、王竹立）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高校教师多媒体课件制作技能提升（裴纯礼）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视频课程与多媒体课件制作（汪青云、揭安全）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数字化教学资源建设与信息化教学（李志国、罗蓉）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慕课的理念与实践探索（张剑平、李威仪、于歆杰）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网络环境下的学习变革及教学适应（焦建利）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微课的设计、开发与应用（汪琼、焦建利、魏民）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教育技术辅助教学的方法及案例（焦建利、谢幼如、赵建华等）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信息化教学理念与方法（道焰、王竹立、茅育青等）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在线开放课程的建设与应用（李志民、汪琼、焦建利）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现代教育技术在高校教学中的应用（何克抗、李克东、谢幼如等）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信息技术与高校课程教学深度融合（王珠珠、李克东、谢幼如等）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教师信息素养与技术促进教学创新（谢幼如、南国农、夏洪文等）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信息技术与课程整合（刘清堂、赵呈领）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教育技术学（张剑平）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大数据的应用、挑战与应对策略（谢邦昌、朱建平）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MOOC理论与实战（王胜清）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教师身心健康与心理调适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现代人的健康管理（郝万山）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高校教师职业倦怠与压力管理（郑日昌、伍新春）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职业素养与教师发展系列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教师嗓音训练及保健（彭莉佳）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高校青年教师的时间管理与压力纾解（刘破资、蔺桂瑞、国智丹）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高校教师的心理调适（谭顶良、胡佩诚、彭德华）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压力管理与心理健康（蔺桂瑞、彭德华）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职业素养与教师发展系列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高校教师身心健康指导（王楚怀、秦鉴、国智丹、肖莉华等）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教师教育通识课程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教师专业发展（刘义兵）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教育研究方法（孙杰远）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教师的沟通艺术（姚小玲、管健等）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青年教师成长系列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心理学在高校教学过程中的应用（姚梅林、赵丽琴、刘儒德等）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教与学的理解及应用（李芒、孙建荣、别敦荣）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心理学在高校教学过程中的应用（姚梅林、吴庆麟、庞维国等）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教学创新策略与方法指导（余胜泉、李芒等）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高校教学质量、效果的评价与提升（刘振天、李瑾瑜、陆根书）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信息化环境下的教学设计（文科）（李志民、焦建利、杨开城）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高校教学设计理论与实践（庄秀丽、赵建华、钟晓流等）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信息化环境下的教学设计（理工）（李志民、李元杰、钟晓流等）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课程教学的理论与实践（陈时见、王牧华）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高等教育教学理念创新与提升（傅钢善、彭林、雷庆等）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高校有效教学及实施策略（姚梅林、刘儒德、孙建荣等）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高校新入职教师的教学适应性培训（刘宝存、林崇德、叶志明）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高等教育教与学的心理（彭德华、赵丽琴、黄建榕等）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高校新进教师素质培养与教学能力提升（理工）（张慕葏、姚小玲、熊永红等）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高校新入职教师的教学实践技能培训（张斌贤、金盛华、姚小玲等）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高校新入职教师的课堂教学能力培训（马知恩、张征、洪成文等）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高校新进教师素质培养与教学能力提升（文科）（张慕葏、姚小玲、郑寅达等）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政治学类、社会学类、哲学类课程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中国政治思想史（葛荃）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比较政治制度（谭融）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当代中国政治制度（浦兴祖）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社会学研究方法（徐晓军）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发展政治学（杨龙）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形式逻辑（毕富生）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社会学概论（王思斌）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逻辑学（何向东等）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经济学类课程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公共经济学（朱柏铭）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世界经济概论（黄梅波、张彬、张兵）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西方经济学（马克思主义理论研究和建设工程重点教材及课程培训）（刘凤良、吴汉洪、文建东、王志伟）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技术经济学（陈戈止）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计量经济学（李子奈）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工程经济（周礼、李正卫、虞晓芬）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国际经济学（黄春媛）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世界经济概论（周申）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流通经济学（洪涛）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中国近代经济史（马陵合）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政治经济学（刘灿、陈志舟）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区域经济学（张泰城、孙久文）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社会主义市场经济理论与实践（白永秀）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商业银行管理（李志辉）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金融学（张强）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国际金融学（杨胜刚）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金融工程学（吴冲锋）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国际金融学（范小云）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证券投资学（杨德勇、葛红玲、张伟等）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金融投资学（胡金焱）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税收管理（古建芹）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国际投资学（卢进勇等）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中国经济史（王玉茹）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国际经济与贸易专业课程建设与教学辅导（刘重力、范小云、黄春媛等）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货币银行学（李健）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财政学（张馨）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投入产出分析（刘起运）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财务学原理（熊剑、樊莹）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外贸单证操作（章安平）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税务筹划（盖地、罗斌元）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金融学专业课程建设与教学辅导（李健、杨胜刚、范小云等）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国际结算（陈岩）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国际贸易（杨盛标、刘文华）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国际贸易实务（邹建华）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国际保险（刘玮）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保险学（王绪瑾、栾红、徐徐、宁威）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经济学类专业教学与科研（佟家栋、李子奈）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中国税收（朱晓波）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产业经济学（王俊豪）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微观经济学（刘东）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宏观经济学（叶航）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西方经济学（刘骏民）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法学类课程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法理学（姚建宗、李拥军）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民法学（房绍坤）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宪法学（焦洪昌、姚国建等）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宪法学（马克思主义理论研究和建设工程重点教材及课程培训）（胡锦光、任进、郑贤君、王磊）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刑法学（孙国祥）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刑事诉讼法（刘玫）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国际法（周忠海）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中国法制史（张晋藩）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知识产权法学（魏纪林）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商法学（赵旭东）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国际私法（刘仁山）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经济法（郑曙光）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劳动法（常凯、陈布雷、李坤刚）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公司法学(赵旭东、王涌、李建伟)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国际环境法（林灿铃）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教育学类、心理学类课程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现代教育技术（陈琳）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学前儿童健康教育（顾荣芳）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中学生心理辅导（伍新春）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学前儿童游戏（杨枫）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小学生认知与学习（陈威、陶钧）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"http://www.enetedu.com/course_info.asp?nid=295" </w:instrText>
            </w:r>
            <w:r>
              <w:fldChar w:fldCharType="separate"/>
            </w:r>
            <w:r>
              <w:rPr>
                <w:rStyle w:val="14"/>
                <w:rFonts w:hint="eastAsia" w:ascii="宋体" w:cs="Times New Roman"/>
                <w:color w:val="000000"/>
                <w:sz w:val="24"/>
                <w:szCs w:val="24"/>
                <w:u w:val="none"/>
              </w:rPr>
              <w:t>心理学研究方法（方平）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心理学史（叶浩生）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认知心理学（张亚旭）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实验心理学（郭秀艳）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人格心理学（郭永玉）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管理心理学（李永鑫）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心理测量（戴海琦）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心理统计学（胡竹菁）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心理学专业课程建设与教学辅导（张亚旭、郭秀艳、方平等）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心理咨询（江光荣）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小学语文教学法（王松泉、江平）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幼儿园教学活动的设计与实施（朱家雄）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学前教育学（刘焱）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教育学（但武刚、罗祖兵）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中国教育史（张传燧）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教育学原理（阮成武）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教学设计（皮连生）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教育心理学（刘儒德）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教育见习与实习指导（周跃良）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高等教育心理学(伍新春)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教学理论与设计（盛群力）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中国语言文学类课程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网络写作（尹相如）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文学理论（童庆炳、钱翰、姚爱斌、陈雪虎）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应用写作（胡元德、冒志祥）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写作（董小玉）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古代汉语（王宁）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写作（高职）（尹相如）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古代汉语（洪波）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语言学（张先亮、聂志平、陈青松）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当代语言学（陈保亚）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比较文学（曹顺庆）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文学理论（陶东风）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中国古代文学作品选（先秦-六朝）（郭丹）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文书学（倪丽娟）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西方文化概论（赵林）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秘书实务（杨剑宇）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秘书学概论（杨剑宇、杨树森、徐丽君）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秘书公关与礼仪（杨剑宇、李玉梅、蒋苏苓）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秘书实训（杨剑宇）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汉语言文学专业教学与创新人才培养（王步高、骆玉明、刘洪涛）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文学写作教程（刘海涛）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现代汉语（沈阳、郭锐、王韫佳、万艺玲）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二十世纪西方文学（刘建军）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对外汉语教学（李禄兴、傅由）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中国现当代文学史（朱栋霖、吴义勤）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中国文学批评史（黄霖）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外国文学史（刘洪涛）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中国古代文学史（郭英德）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中国古代文学史（骆玉明）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中国秘书史（杨剑宇）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中国戏曲史（孙书磊）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比较文学与外国文学史（孙景尧）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大学语文（王步高）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大学语文（陈洪、李瑞山）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外国语言文学类课程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高校英语教师基本功素养提升（杨立民）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课程教学要求与应用</w:t>
            </w: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教学目标与学习评价（日语）（修刚、林洪、伊东佑郎、赵华敏、尹松）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外语研究选题与方案设计（高一虹、曾用强）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综合英语（邹为诚、梁晓冬、林渭芳）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高级英语（颜静兰）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英语写作（杨达复、黑玉琴、胡小花、郭粉绒）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高校教师日语教学能力提升（曹大峰）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英汉口译（任文、胡敏霞）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高校英语教学理论与实践（邹为诚、王海啸、王初明）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基础日语（蔡全胜）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大学英语教学改革（王守仁、谢晓苑）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高校外语教师“行动研究”的知行效：课堂style（夏纪梅、徐浩）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英语课程教学方法和教师科研能力提升（张莲、杨鲁新）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英国文学史（曹进、张宝林等）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翻译理论与实践（王展鹏、马会娟、刘士聪）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文献资料梳理与文献综述撰写（刘建达、吕剑涛）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外语教学中的定量研究方法与SPSS运用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问卷设计与实验研究方法（曾用强、吕剑涛）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大学英语（李霄翔、陈美华、郭锋萍）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外语教学中的定量研究方法与SPSS运用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数据统计与分析方法（曾用强、吕剑涛）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英语词汇学（张维友）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英语语音（王桂珍）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新闻传播学类课程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实践中的马克思主义新闻观案例教学（段京肃、王晓红、汪振军、陈开和）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新闻学概论（郑保卫、雷跃捷等）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数字传播技术应用（彭兰）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传播学（胡正荣）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中国新闻传播史（李彬）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新闻采访写作（张征）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外国新闻传播史（张昆）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品牌学（赵琛）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新闻学（张征、陈力丹）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广告学概论（陈培爱、张金海）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历史学类课程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考古学概论（钱耀鹏）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西方文明史教学方法（朱孝远）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中国古代史（赵毅、田广林、李玉君）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中华人民共和国史（张同乐）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世界古代史（杨共乐）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西方文明史（陈永国）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二十世纪世界史（郑寅达）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史学概论（庞卓恒）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数学类、统计学类课程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高等数学（郭镜明）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高等代数（张贤科）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高等数学（朱士信）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概率论（何书元）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新建应用型本科院校高等数学（林丽华）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微积分理论基础（王绵森、马知恩）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偏微分方程（宁吴庆）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多元函数微积分学（王绵森、马知恩）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线性代数与解析几何（李继成）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线性代数（游宏）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解析几何（丘维声）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高等数学教学能力提升（李尚志、郭镜明、乐经良）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抽象代数（顾沛）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数学建模（黄廷祝）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经济数学（吴传生）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数学分析（陈纪修）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数学实验与数学建模（李继成）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数理统计（何书元）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数学建模与数学实验（朱道元）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实变函数论（刘培德）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数理方程（李元杰）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一元函数微积分学与无穷级数（马知恩、李换琴）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复变函数（王绵森）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数值分析（韩旭里）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离散数学（屈婉玲）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运筹学（戎晓霞）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概率与统计（杨孝平）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统计学导论（李勇）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统计学（经济管理方向）（曾五一、朱建平）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高等数学（非数学专业）教师能力提升（李承治、彭济根）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大学生数学思维的培养----兼谈数学文化课教学（顾沛）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高等数学教师思维开拓（徐宗本、何书元、马知恩）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物理学类课程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大学物理（高景）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大学物理（李元杰）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大学物理实验（霍剑青）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力学（张汉壮）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热学（秦允豪）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光学（蔡履中）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电磁学（王稼军）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数学物理方法（姚端正、吴崇试）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量子物理（王笑君）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量子力学（庄鹏飞）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电动力学（杨传路）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计算物理（彭芳麟）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物理与艺术（施大宁）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热力学统计物理（段文山）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传热学（姜培学）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化学类、化工类课程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大学化学（强亮生）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基础化学（陈恒武、杨宏孝、高占先、张丽丹）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大学化学实验（张丽丹）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化工原理（贾绍义）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普通化学（吴庆生）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分析化学及实验（刘志广）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有机化学及实验（高占先）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物理化学（黑恩成）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结构化学（孙宏伟）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高分子化学（李伯耿、罗英武、范宏）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化工热力学（高光华）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高分子物理学（吴其晔）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化工设计（吴嘉）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计算机类课程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计算机系统与网络安全技术（周世杰）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计算机应用基础（刘艳丽）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Visual Basic 程序设计（龚沛曾）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C语言程序设计（王宇颖）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C++程序设计（钱能）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程序设计（吴文虎）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计算机网络（冯博琴）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计算机网络技术（施晓秋）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计算机网络（谢希仁、陈鸣）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数据库系统概论（王珊）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数据结构（陈越）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数据库技术与应用（李雁翎）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数据结构（耿国华）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计算机组成原理（唐朔飞）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计算机系统结构（张晨曦）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计算机操作系统（刘乃琦）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计算机维修与维护（丁强华）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网络操作系统（卢勤）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软件工程（齐治昌）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软件需求工程（骆斌）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编译原理（蒋宗礼）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汇编语言（毛希平、曹忠升）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WEB技术导论（郝兴伟）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计算机安全（韩臻）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物联网概论（田景熙、陈志峰）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微机接口技术（邹逢兴）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计算思维与大学计算机课程教学（何钦铭、李波、王挺等）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Java程序设计（翁恺）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计算机科学与技术专业规范与专业建设（蒋宗礼、齐治昌）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网络工程专业教学改革与应用型人才培养（施晓秋）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基于计算思维的大学计算机基础课程教学改革（战德臣）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大学计算机基础（龚沛曾）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电子信息类、电气及自动化类课程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人工智能（王万良）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系统仿真与CAD（薛定宇）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数字图像处理（杨淑莹）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数字电子技术（王连英）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单片机原理（张毅刚、杨青勇）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电工学（史仪凯）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模拟电子线路基础（傅丰林）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STC单片机技术（王冠凌）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电子信息类专业概论课程如何教学（黄载禄、闫连川）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ARM技术（陈桂友）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电路（罗先觉）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集成电路制造技术概论（李惠军）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高频电子线路（曾兴雯）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数字逻辑与系统（侯建军）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自动控制原理（程鹏）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信号与系统（陈后金）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半导体器件物理与实验（孟庆巨）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通信原理（杨鸿文）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电气工程基础（尹项根）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电力电子技术（王兆安）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电机学（罗应立）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工程应用型自动化专业课堂教学设计与教学艺术（韩九强、张德江、陈桂友等）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电气信息类专业教学与创新人才培养（王泽忠、雷银照、戈宝军等）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电子信息类专业基础实验教学案例设计（陈后金、侯建军、胡仁杰等）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电子信息类专业课堂教学设计与教学艺术（华成英、陈后金、侯建军等）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人工智能控制（蔡自兴）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机械类、材料类课程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机械原理（葛文杰）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机械设计（吴鹿鸣）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机械制造技术基础（张世昌）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机械制造及实习（傅水根）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工程制图（陆国栋）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画法几何及工程制图（殷昌贵、王兰美）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机械零件常规加工（何七荣）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机械振动（刘习军）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汽车构造（罗永革、冯樱）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机床数控技术（游有鹏）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PBL在机电工程专业教学中的应用（王玉）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机械制图与建模（王冰）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测量学（程效军）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金属材料成形基础（陈拂晓）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材料科学与工程基础（顾宜）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土木工程材料（苏达根、钟明峰）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材料研究方法（许乾慰）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土木类、力学类课程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水利工程制图（张圣敏）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流体力学（丁祖荣）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工程地质（白志勇）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建筑外立面设计（边颖）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水工建筑学（金峰）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建筑设计基础（吴桂宁、许自力）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水质工程学（韩洪军）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混凝土结构（沈蒲生、廖莎）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桥梁工程概论（李亚东、何畏）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材料力学（张少实）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土力学（李广信）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结构力学（朱慈勉）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理论力学（洪嘉振）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水力学（李玉柱、贺五洲）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弹性力学（王敏中、黄克服）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水力学（王勤香）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土木工程概论（叶志明）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医学类课程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循证医学（李幼平）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病理学（文继舫、李景和）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组织学与解剖学（段相林）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医学心理学（胡佩诚）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护理学（娄凤兰）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康复护理学（陈立典、陈锦秀、刘芳）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局部解剖学（李振中）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基础药理学（张庆柱）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制药工程（姚日生）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药物化学（雷小平）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中药鉴定技术（刘来正）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医学类专业教学与科研（王金发、喻荣彬等）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信息技术在医学教学中的应用（王金发、王竹立等）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医学类专业科研申报与科研方法（余章斌、喻荣彬）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生理学（王庭槐）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生命科学类、环境科学类、农学类课程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生物学科教学与科研方法（刘恩山、张润志、张雁云等）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细胞生物学（王金发）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微生物学（陈向东）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细胞工程（柳俊）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普通动物学（张雁云、宋杰）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普通生物学（佟向军）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动物生理学（肖向红）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动物生物学（许崇任）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植物生物学（邵小明）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植物保护学（叶恭银）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遗传学（植物类）（石春海、祝水金、柴明良等）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遗传学（乔守怡）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分子生物学（郑用琏）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生态学（邹建文）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环境化学（孙红文）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生态学（曹凑贵）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生物分离工程（曹学君）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生物反应工程（贾士儒）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基因工程（袁婺洲）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生物化学（杨荣武）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环境科学概论（刘静玲）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生命科学导论（吴敏）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农业政策学（孔祥智）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农业推广学（刘恩财）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管理学类课程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社区管理学（孙萍、刘钊）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公共部门危机管理（彭宗超、曹峰）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基础会计（宋献中）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企业会计学（赵惠芳）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会计学基础（陈艳）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中级财务会计（张俊民、路国平）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高级财务会计（刘峰、杨有红、毛新述）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管理会计（吴大军）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财务分析（张先治）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财务报表分析（张新民）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会计信息系统（艾文国）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筹资实务（楼土明）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资产评估（刘东辉）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审计学（陈汉文）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管理学（郑文全、李品媛）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项目管理学（戚安邦）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战略管理（陈志军）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管理信息系统（黄丽华）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企业战略管理（孟宪忠、谢佩洪）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管理学（邢以群、鲁柏祥）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管理沟通学（赵振宇）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决策理论与方法（陶长琪）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公司治理（李维安）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创业管理（吴昌南、梅小安）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运筹学（管理）（梅国平）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生产运作管理（马士华）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行政管理学（陈瑞莲）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组织行为学（段万春）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公共关系（陈先红）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战略人力资源管理（王建民）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人力资源管理（廖建桥）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薪酬管理（王长城）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人力资源开发与管理（章海鸥）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市场营销学（吕一林）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职务管理（刘俊振）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营销风险管理（一）（张云起）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营销风险管理（二）（张云起）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营销策划（朱美燕）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行政组织学（祝小宁）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电子商务概论（李琪）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网络营销实务（方玲玉）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电子金融（陈进）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电子商务实务（胡华江）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企业资源规划实践（陈冰）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电子商务系统结构与应用（陈德人）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物流信息技术与应用（刘德军）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企业物流管理（黄福华）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导游实务（邓德智）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现代服装工程管理（冯旭敏、温平则）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旅游学概论（马勇）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前厅运行与管理（吴玲）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现代物流管理（李严锋、冉文学等）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化工企业管理实务（梁清山）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物流管理（甘筱青、朱道立）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物流学（邬跃、张旭凤等）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物流与供应链管理（霍佳震、邱灿华）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物流系统工程（王长琼）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市场调查与预测（王德章、周丹）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工商管理类专业创新人才培养（朱国玮、朱武祥、戈维莉等）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工商管理类专业教学与科研（郑文全、尤建新、汤定娜等）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案例教学法在工商管理专业教学中的应用（王化成、王建民、潘立生等）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行政管理专业课程建设与教学辅导（陈瑞莲、陈先红、胡元德等）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人力资源管理专业课程建设与教学辅导（廖建桥、王建民、王长城等）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会计学专业课程建设与教学辅导（杨有红、刘峰、陈汉文等）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电子商务专业课程建设与教学辅导（李琪、冯博琴、陈德人等）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市场营销学专业教学与创新人才培养（汤定娜、张云起、蒋晶）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信息资源建设（肖希明）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标准化基础（李丹青、顾兴全、胡玉华）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基础会计（沃健）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中级财务会计（杨有红）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体育学类、艺术学类课程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64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工业设计专业能力提升（一）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</w:rPr>
              <w:t>色彩设计、交通工具造型设计、CMF（苏华、严扬、左恒峰）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工业设计专业能力提升（二）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</w:rPr>
              <w:t>交互设计、服务设计、用户研究与设计实践、产品计划与系统设计（鲁晓波、王国胜、赵超、杨霖）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工业设计专业能力提升（三）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</w:rPr>
              <w:t>设计战略、清华实验教学中心介绍、设计智慧与思维方式（蔡军、马赛、柳冠中）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大学体育教学与科研（郝光安、谢燕歌）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体育与健康（毛振明）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军事理论（蔡仁照、李成安）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设计概论（陈汗青、李遊宇）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设计素描（周至禹）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音乐教学论（陈玉丹）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西方音乐史（余志刚、周耀群）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工业设计前沿发展与教学策略（何人可、柳冠中）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中外工艺美术史（张夫也、尚刚）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美学（王德胜、邹华）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书写与书法教学与鉴赏（欧阳中石等）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中国美术史论（尹吉男、贺西林、李清泉、曹庆晖）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动画影片制作（屠曙光）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外国美术史论(李军、张敢、沈语冰、邵亦杨)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动画专业创作与教学（Becky Bristow、李杰）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数字媒体艺术专业建设与教学（肖永亮）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图片摄影（胡巍萍）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运动生理学（刘洵）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大学体育（邢登江）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运动心理学（孙延林）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大学体育（张威）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应用型院校教学科研能力提升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应用型本科院校人才培养与教学改革实践（介晓磊、李东亚、顾永安）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应用型院校高等数学课程与教学（侯风波）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应用型院校公共英语教学改革与实践（郑刚强等）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应用型院校医药卫生类专业教学改革与课程建设（高凤兰、罗跃娥、胡颂恩等）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电子商务及物流专业教学改革与课程建设（赵志群、薛威、宋文官）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制造类课程改革及资源建设（宋放之、滕宏春）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应用型院校教学管理工作与创新（余祖光、吴全全、裴纯礼）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应用型人才培养的教学模式创新与教学方法改革（甘德安）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高等职业教育的教学方法改革与科研创新（陈衍、戴士弘）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应用型院校师资培训管理者能力提升（郭建如、吴全全、孙刚、伍新春）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应用型院校课程建设与实践（姚文兵、叶庆、刘彩琴等）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应用型院校教学改革与教学方法（戴士弘）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应用型院校教学改革的探索与教育理念的国际视野（托马斯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胡格、孟庆国、夏建国）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职业教育教学研究与论文表达（陈衍、陈东等）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应用型院校管理学课程教学（单凤儒）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应用型院校数字电子技术课程教学（王连英）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应用型院校电路基础课程教学（赵会军、王和平）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应用型院校电子商务概论课程教学（宋文官、孟晔等）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应用型院校公共英语教学与科研（王立非、杨永林、邹为诚等）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电子信息类专业规范与课程改革（鲍洁、桑林）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会计专业教学改革与实践（杨有红、高翠莲、孙万军等）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经济社会发展与高等职业教育的探索与实践（张青、李国桢）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中职高技能人才培养的政策、路径与专业建设（宋春林等）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中等职业教育学校校长领导力提升（米靖、吴家礼等）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高校管理人员专题培训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高校教师发展工作策略与培训项目设计实施（郭为禄、周忠良、韩映雄、黄健、李霄翔）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高校教学管理创新与实践（雷庆、沈亚平、王伟廉等）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高校教学秘书工作实践与创新（赵世举、卢晓东、王仁卿等）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高校教学管理人员管理能力提升（张德江、刘振天、甘德安等）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高校人事信息化管理工作（赵志鲲、江雪）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高校教学秘书的职业能力发展（裴纯礼、罗云、张树永等）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高校人事管理干部教师发展专题培训（庞海芍、高洪源、张奇伟）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高校行政管理人员管理能力提升（沈亚平、卢晓东、曾天山等）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高校人事管理干部绩效考核专题培训（马陆亭、李永瑞、王长城等）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高校精品课程建设与实践（本科）（周杰、汪琼、陆国栋等）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教学管理人员能力提升（张树永、刘建清等）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高校教师教学发展创新与实践（徐延宇、李健、沈贵鹏等）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网络公开课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演讲与口才（姚小玲）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现代礼仪（袁涤非）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艺术概论（王一川）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财务管理学（王化成）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现代控制工程（王万良）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数字信号处理（彭启琮）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线性代数（李尚志）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无机化学（宋天佑、徐家宁、孟长功）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计算机科学与技术类专业建设与创新人才培养（蒋宗礼、高林、陈道蓄等）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高校教师教学艺术（理工）（顾沛、邹逢兴、吴鹿鸣、郑用琏）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公开选修讲座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课件及其制作技巧（裴纯礼）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青年教师的职业病与常见病的预防及保健（李洪茲）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导师，你应该教给学生什么（叶志明）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让课堂充满激情、智慧和欢乐</w:t>
            </w:r>
          </w:p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——谈教学方法与教学艺术（张学政）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大学课堂教学方法与艺术（李芒）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教师身心健康与压力管理（刘破资）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怎样成长为一名优秀的大学教师（马知恩）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课堂教学中的沟通技巧（赵振宇）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当代大学生心理特点及教育策略（赵丽琴）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教师应该读点儿文学史（韩田鹿）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人格与国性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大学生素质教育的两大主题 （彭林）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大学生喜爱什么样的老师（郑曙光）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用礼仪打造教师魅力形象（袁涤非）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教师形象设计与公共礼仪（徐莉）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如何讲好一门课（姚小玲）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和谐交往从心理沟通开始（蔺桂瑞）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青年教师专业发展的路径与策略（张斌贤）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如何指导学生做科研（陈跃雪）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大学教师需要学点“课程论”和“教学论”（别敦荣）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把提高教育研究质量上升为国家战略（曾天山）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把教学当作一门艺术（顾沛）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如何在各类科研基金课题申报中取得成功（赵醒村）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教学法与教学策略（孙建荣）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如何保持高校教师的心理健康（胡佩诚）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如何支撑学生有效建立适合自己的大学学习模式（李丹青）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教学论的核心理念及其应用操作的基本程序（皮连生）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教学相长与为人师表（王汉杰）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儒家人生哲学与教师修养（张奇伟）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高校科研创新与制度保障（马陆亭）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史学经典与人文修养（瞿林东）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F48BE"/>
    <w:rsid w:val="005674C5"/>
    <w:rsid w:val="00B426A8"/>
    <w:rsid w:val="00DF48BE"/>
    <w:rsid w:val="69E7762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24"/>
    <w:unhideWhenUsed/>
    <w:uiPriority w:val="0"/>
    <w:rPr>
      <w:rFonts w:ascii="Calibri" w:hAnsi="Calibri"/>
      <w:b/>
      <w:szCs w:val="20"/>
    </w:rPr>
  </w:style>
  <w:style w:type="paragraph" w:styleId="3">
    <w:name w:val="annotation text"/>
    <w:basedOn w:val="1"/>
    <w:link w:val="20"/>
    <w:unhideWhenUsed/>
    <w:uiPriority w:val="0"/>
    <w:pPr>
      <w:jc w:val="left"/>
    </w:pPr>
    <w:rPr>
      <w:rFonts w:ascii="Times New Roman" w:hAnsi="Times New Roman" w:cs="Times New Roman"/>
    </w:rPr>
  </w:style>
  <w:style w:type="paragraph" w:styleId="4">
    <w:name w:val="Date"/>
    <w:basedOn w:val="1"/>
    <w:next w:val="1"/>
    <w:link w:val="23"/>
    <w:unhideWhenUsed/>
    <w:uiPriority w:val="0"/>
    <w:pPr>
      <w:ind w:left="100" w:leftChars="2500"/>
    </w:pPr>
  </w:style>
  <w:style w:type="paragraph" w:styleId="5">
    <w:name w:val="Balloon Text"/>
    <w:basedOn w:val="1"/>
    <w:link w:val="25"/>
    <w:unhideWhenUsed/>
    <w:uiPriority w:val="0"/>
    <w:rPr>
      <w:rFonts w:cs="Times New Roman"/>
      <w:kern w:val="0"/>
      <w:sz w:val="18"/>
      <w:szCs w:val="18"/>
    </w:rPr>
  </w:style>
  <w:style w:type="paragraph" w:styleId="6">
    <w:name w:val="footer"/>
    <w:basedOn w:val="1"/>
    <w:link w:val="2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7">
    <w:name w:val="header"/>
    <w:basedOn w:val="1"/>
    <w:link w:val="2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unhideWhenUsed/>
    <w:uiPriority w:val="0"/>
    <w:rPr>
      <w:rFonts w:hint="default" w:ascii="Times New Roman" w:hAnsi="Times New Roman" w:cs="Times New Roman"/>
    </w:rPr>
  </w:style>
  <w:style w:type="character" w:styleId="12">
    <w:name w:val="FollowedHyperlink"/>
    <w:basedOn w:val="9"/>
    <w:unhideWhenUsed/>
    <w:uiPriority w:val="99"/>
    <w:rPr>
      <w:color w:val="800080"/>
      <w:u w:val="single"/>
    </w:rPr>
  </w:style>
  <w:style w:type="character" w:styleId="13">
    <w:name w:val="Emphasis"/>
    <w:qFormat/>
    <w:uiPriority w:val="20"/>
    <w:rPr>
      <w:color w:val="CC0000"/>
    </w:rPr>
  </w:style>
  <w:style w:type="character" w:styleId="14">
    <w:name w:val="Hyperlink"/>
    <w:unhideWhenUsed/>
    <w:uiPriority w:val="0"/>
    <w:rPr>
      <w:color w:val="0000FF"/>
      <w:u w:val="single"/>
    </w:rPr>
  </w:style>
  <w:style w:type="character" w:styleId="15">
    <w:name w:val="annotation reference"/>
    <w:unhideWhenUsed/>
    <w:uiPriority w:val="0"/>
    <w:rPr>
      <w:sz w:val="21"/>
    </w:rPr>
  </w:style>
  <w:style w:type="table" w:styleId="17">
    <w:name w:val="Table Grid"/>
    <w:basedOn w:val="16"/>
    <w:uiPriority w:val="0"/>
    <w:pPr/>
    <w:rPr>
      <w:rFonts w:ascii="Calibri" w:hAnsi="Calibri" w:eastAsia="宋体" w:cs="Calibri"/>
      <w:kern w:val="0"/>
      <w:sz w:val="20"/>
      <w:szCs w:val="20"/>
    </w:r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8">
    <w:name w:val="No Spacing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Revision"/>
    <w:semiHidden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0">
    <w:name w:val="批注文字 Char"/>
    <w:basedOn w:val="9"/>
    <w:link w:val="3"/>
    <w:semiHidden/>
    <w:uiPriority w:val="0"/>
    <w:rPr>
      <w:rFonts w:ascii="Times New Roman" w:hAnsi="Times New Roman" w:eastAsia="宋体" w:cs="Times New Roman"/>
      <w:szCs w:val="21"/>
    </w:rPr>
  </w:style>
  <w:style w:type="character" w:customStyle="1" w:styleId="21">
    <w:name w:val="页眉 Char"/>
    <w:basedOn w:val="9"/>
    <w:link w:val="7"/>
    <w:semiHidden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22">
    <w:name w:val="页脚 Char"/>
    <w:basedOn w:val="9"/>
    <w:link w:val="6"/>
    <w:semiHidden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23">
    <w:name w:val="日期 Char"/>
    <w:basedOn w:val="9"/>
    <w:link w:val="4"/>
    <w:semiHidden/>
    <w:uiPriority w:val="0"/>
    <w:rPr>
      <w:rFonts w:ascii="Calibri" w:hAnsi="Calibri" w:eastAsia="宋体" w:cs="Calibri"/>
      <w:szCs w:val="21"/>
    </w:rPr>
  </w:style>
  <w:style w:type="character" w:customStyle="1" w:styleId="24">
    <w:name w:val="批注主题 Char"/>
    <w:basedOn w:val="20"/>
    <w:link w:val="2"/>
    <w:semiHidden/>
    <w:uiPriority w:val="0"/>
    <w:rPr>
      <w:rFonts w:ascii="Calibri" w:hAnsi="Calibri" w:eastAsia="宋体" w:cs="Times New Roman"/>
      <w:b/>
      <w:szCs w:val="20"/>
    </w:rPr>
  </w:style>
  <w:style w:type="character" w:customStyle="1" w:styleId="25">
    <w:name w:val="批注框文本 Char"/>
    <w:basedOn w:val="9"/>
    <w:link w:val="5"/>
    <w:semiHidden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26">
    <w:name w:val="批注主题 Char1"/>
    <w:basedOn w:val="20"/>
    <w:semiHidden/>
    <w:uiPriority w:val="0"/>
    <w:rPr>
      <w:rFonts w:hint="default" w:ascii="Times New Roman" w:hAnsi="Times New Roman" w:eastAsia="宋体" w:cs="Times New Roman"/>
      <w:b/>
      <w:bCs/>
      <w:kern w:val="2"/>
      <w:sz w:val="21"/>
      <w:szCs w:val="21"/>
    </w:rPr>
  </w:style>
  <w:style w:type="character" w:customStyle="1" w:styleId="27">
    <w:name w:val="Comment Subject Char1"/>
    <w:semiHidden/>
    <w:locked/>
    <w:uiPriority w:val="0"/>
    <w:rPr>
      <w:rFonts w:hint="default" w:ascii="Times New Roman" w:hAnsi="Times New Roman" w:cs="Times New Roman"/>
      <w:b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2216</Words>
  <Characters>12633</Characters>
  <Lines>105</Lines>
  <Paragraphs>29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2015-08-26T01:50:00Z</dcterms:created>
  <dc:creator>User</dc:creator>
  <cp:lastModifiedBy>Administrator</cp:lastModifiedBy>
  <dcterms:modified xsi:type="dcterms:W3CDTF">2015-08-27T00:05:45Z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